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739"/>
        <w:gridCol w:w="4899"/>
      </w:tblGrid>
      <w:tr w:rsidR="00F5057E" w:rsidTr="006469B2">
        <w:tc>
          <w:tcPr>
            <w:tcW w:w="4938" w:type="dxa"/>
          </w:tcPr>
          <w:p w:rsidR="00F5057E" w:rsidRDefault="00F505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5057E" w:rsidRDefault="00F5057E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Муниципального общеобразовательного  </w:t>
            </w:r>
          </w:p>
          <w:p w:rsidR="00F5057E" w:rsidRDefault="00F505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учреждения средней общеобразовательной школы </w:t>
            </w:r>
          </w:p>
          <w:p w:rsidR="00F5057E" w:rsidRDefault="00F505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Кобылкино    Каменского района</w:t>
            </w:r>
          </w:p>
          <w:p w:rsidR="00F5057E" w:rsidRDefault="00F505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57E" w:rsidRDefault="00F5057E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№ 6 от  30.05.2023года</w:t>
            </w:r>
          </w:p>
          <w:p w:rsidR="00F5057E" w:rsidRDefault="00F5057E" w:rsidP="00F5057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F5057E" w:rsidRDefault="00F5057E" w:rsidP="00D3161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057E" w:rsidRDefault="00F5057E" w:rsidP="00D31619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F5057E" w:rsidRDefault="00F5057E" w:rsidP="00F5057E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Приказом директора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Муниципального общеобразовательного учреждения средней общеобразовательной школы  </w:t>
            </w:r>
          </w:p>
          <w:p w:rsidR="00F5057E" w:rsidRDefault="00F5057E" w:rsidP="00F5057E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с. Кобылкино  Каменского района</w:t>
            </w:r>
          </w:p>
          <w:p w:rsidR="00F5057E" w:rsidRDefault="00F5057E" w:rsidP="00F5057E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</w:p>
          <w:p w:rsidR="00F5057E" w:rsidRDefault="00F5057E" w:rsidP="00F5057E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№ 81.1 от 30.05.2023года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5057E" w:rsidRDefault="00034BAF" w:rsidP="00F5057E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/>
                <w:noProof/>
                <w:sz w:val="20"/>
                <w:szCs w:val="20"/>
                <w:shd w:val="clear" w:color="auto" w:fill="FFFFFF"/>
                <w:lang w:eastAsia="ru-RU" w:bidi="ar-SA"/>
              </w:rPr>
              <w:drawing>
                <wp:inline distT="0" distB="0" distL="0" distR="0">
                  <wp:extent cx="2832265" cy="802863"/>
                  <wp:effectExtent l="0" t="0" r="0" b="0"/>
                  <wp:docPr id="4" name="Рисунок 4" descr="C:\Users\Ринат\Desktop\Печати\Без имени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Ринат\Desktop\Печати\Без имени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486" cy="803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57E" w:rsidRDefault="00F5057E" w:rsidP="00034BAF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F5057E" w:rsidRDefault="00F5057E" w:rsidP="00F5057E">
      <w:pPr>
        <w:pStyle w:val="a6"/>
        <w:spacing w:after="150"/>
        <w:jc w:val="center"/>
        <w:rPr>
          <w:rStyle w:val="a3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F5057E" w:rsidRDefault="00605386" w:rsidP="00F5057E">
      <w:pPr>
        <w:pStyle w:val="a6"/>
        <w:spacing w:after="15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F5057E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</w:rPr>
        <w:t>Положение</w:t>
      </w:r>
      <w:r w:rsidR="00F5057E" w:rsidRPr="00F5057E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r w:rsidRPr="00F5057E">
        <w:rPr>
          <w:rStyle w:val="a3"/>
          <w:rFonts w:ascii="Times New Roman" w:hAnsi="Times New Roman" w:cs="Times New Roman"/>
          <w:b w:val="0"/>
          <w:sz w:val="28"/>
          <w:szCs w:val="28"/>
        </w:rPr>
        <w:t>об организации внеурочной деятельности</w:t>
      </w:r>
    </w:p>
    <w:p w:rsidR="002D62A7" w:rsidRPr="00F5057E" w:rsidRDefault="00605386" w:rsidP="00F5057E">
      <w:pPr>
        <w:pStyle w:val="a6"/>
        <w:spacing w:after="150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5057E">
        <w:rPr>
          <w:rStyle w:val="a3"/>
          <w:rFonts w:ascii="Times New Roman" w:hAnsi="Times New Roman" w:cs="Times New Roman"/>
          <w:b w:val="0"/>
          <w:sz w:val="28"/>
          <w:szCs w:val="28"/>
        </w:rPr>
        <w:t>в </w:t>
      </w:r>
      <w:r w:rsidR="00F5057E" w:rsidRPr="00F5057E">
        <w:rPr>
          <w:rStyle w:val="a3"/>
          <w:rFonts w:ascii="Times New Roman" w:hAnsi="Times New Roman" w:cs="Times New Roman"/>
          <w:b w:val="0"/>
          <w:sz w:val="28"/>
          <w:szCs w:val="28"/>
        </w:rPr>
        <w:t>МОУ СОШ</w:t>
      </w:r>
      <w:r w:rsidR="00F5057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057E" w:rsidRPr="00F5057E">
        <w:rPr>
          <w:rStyle w:val="a3"/>
          <w:rFonts w:ascii="Times New Roman" w:hAnsi="Times New Roman" w:cs="Times New Roman"/>
          <w:b w:val="0"/>
          <w:sz w:val="28"/>
          <w:szCs w:val="28"/>
        </w:rPr>
        <w:t>с. Кобылкино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1. Общие положения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1.1. Настоящее Положение об организации внеурочной деятельности в </w:t>
      </w:r>
      <w:r w:rsidR="00F5057E">
        <w:rPr>
          <w:rFonts w:ascii="Proxima Nova Rg Inner;Arial;Hel" w:hAnsi="Proxima Nova Rg Inner;Arial;Hel"/>
          <w:i/>
          <w:color w:val="222222"/>
          <w:sz w:val="21"/>
        </w:rPr>
        <w:t>МОУ СОШ с. Кобылкино</w:t>
      </w:r>
      <w:r w:rsidR="00034BAF">
        <w:rPr>
          <w:rFonts w:ascii="Proxima Nova Rg Inner;Arial;Hel" w:hAnsi="Proxima Nova Rg Inner;Arial;Hel"/>
          <w:i/>
          <w:color w:val="222222"/>
          <w:sz w:val="21"/>
        </w:rPr>
        <w:t xml:space="preserve"> </w:t>
      </w:r>
      <w:r>
        <w:rPr>
          <w:rFonts w:ascii="Proxima Nova Rg Inner;Arial;Hel" w:hAnsi="Proxima Nova Rg Inner;Arial;Hel"/>
          <w:color w:val="222222"/>
          <w:sz w:val="21"/>
        </w:rPr>
        <w:t>(далее – Положение) регламентирует условия формирования и реализации внеурочной деятельности, в том числе порядок определения направлений внеурочной деятельности в </w:t>
      </w:r>
      <w:r w:rsidR="00F5057E">
        <w:rPr>
          <w:rFonts w:ascii="Proxima Nova Rg Inner;Arial;Hel" w:hAnsi="Proxima Nova Rg Inner;Arial;Hel"/>
          <w:i/>
          <w:color w:val="222222"/>
          <w:sz w:val="21"/>
        </w:rPr>
        <w:t>МОУ СОШ с. Кобылкино</w:t>
      </w:r>
      <w:r w:rsidR="00F5057E">
        <w:rPr>
          <w:rFonts w:ascii="Proxima Nova Rg Inner;Arial;Hel" w:hAnsi="Proxima Nova Rg Inner;Arial;Hel"/>
          <w:color w:val="222222"/>
          <w:sz w:val="21"/>
        </w:rPr>
        <w:t xml:space="preserve"> </w:t>
      </w:r>
      <w:r>
        <w:rPr>
          <w:rFonts w:ascii="Proxima Nova Rg Inner;Arial;Hel" w:hAnsi="Proxima Nova Rg Inner;Arial;Hel"/>
          <w:color w:val="222222"/>
          <w:sz w:val="21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2. Основные условия реализации внеурочной деятельности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2.1. Основными задачами организации внеурочной деятельности являются: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формирование навыков организации своей жизнедеятельности с учетом правил безопасного образа жизни;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поддержка детских объединений, формирование умений ученического самоуправления;</w:t>
      </w:r>
    </w:p>
    <w:p w:rsidR="002D62A7" w:rsidRDefault="00605386">
      <w:pPr>
        <w:pStyle w:val="a6"/>
        <w:numPr>
          <w:ilvl w:val="0"/>
          <w:numId w:val="1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формирование культуры поведения в информационной среде.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общеинтеллектуальному, общекультурному.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2.3. При выборе направлений и отборе содержания обучения школа учитывает:</w:t>
      </w:r>
    </w:p>
    <w:p w:rsidR="002D62A7" w:rsidRDefault="00605386">
      <w:pPr>
        <w:pStyle w:val="a6"/>
        <w:numPr>
          <w:ilvl w:val="0"/>
          <w:numId w:val="2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свои особенности – условия функционирования, тип, особенности контингента, кадровый состав;</w:t>
      </w:r>
    </w:p>
    <w:p w:rsidR="002D62A7" w:rsidRDefault="00605386">
      <w:pPr>
        <w:pStyle w:val="a6"/>
        <w:numPr>
          <w:ilvl w:val="0"/>
          <w:numId w:val="2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lastRenderedPageBreak/>
        <w:t>результаты диагностики успеваемости и уровня развития обучающихся, проблемы и трудности их учебной деятельности;</w:t>
      </w:r>
    </w:p>
    <w:p w:rsidR="002D62A7" w:rsidRDefault="00605386">
      <w:pPr>
        <w:pStyle w:val="a6"/>
        <w:numPr>
          <w:ilvl w:val="0"/>
          <w:numId w:val="2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D62A7" w:rsidRDefault="00605386">
      <w:pPr>
        <w:pStyle w:val="a6"/>
        <w:numPr>
          <w:ilvl w:val="0"/>
          <w:numId w:val="2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деятельностных формулировках, что подчеркивает их практико-ориентированные характеристики.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 и спорта и других партнеров.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других.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 ООП).</w:t>
      </w:r>
    </w:p>
    <w:p w:rsidR="002D62A7" w:rsidRPr="00034BAF" w:rsidRDefault="00605386">
      <w:pPr>
        <w:pStyle w:val="a6"/>
        <w:spacing w:after="150"/>
      </w:pPr>
      <w:r>
        <w:rPr>
          <w:rFonts w:ascii="Proxima Nova Rg Inner;Arial;Hel" w:hAnsi="Proxima Nova Rg Inner;Arial;Hel"/>
          <w:color w:val="222222"/>
          <w:sz w:val="21"/>
        </w:rPr>
        <w:t>2.8</w:t>
      </w:r>
      <w:r w:rsidRPr="00034BAF">
        <w:rPr>
          <w:rFonts w:ascii="Proxima Nova Rg Inner;Arial;Hel" w:hAnsi="Proxima Nova Rg Inner;Arial;Hel"/>
          <w:color w:val="222222"/>
          <w:sz w:val="21"/>
        </w:rPr>
        <w:t>. </w:t>
      </w:r>
      <w:r w:rsidRPr="00034BAF">
        <w:rPr>
          <w:rFonts w:ascii="Proxima Nova Rg Inner;Arial;Hel" w:hAnsi="Proxima Nova Rg Inner;Arial;Hel"/>
          <w:i/>
          <w:color w:val="222222"/>
          <w:sz w:val="21"/>
        </w:rPr>
        <w:t>Рабочие программы курсов внеурочной деятельности разрабатываются в соответствии с правилами, установленными </w:t>
      </w:r>
      <w:hyperlink r:id="rId6" w:anchor="_blank" w:history="1">
        <w:r w:rsidRPr="00034BAF">
          <w:rPr>
            <w:rFonts w:ascii="Proxima Nova Rg Inner;Arial;Hel" w:hAnsi="Proxima Nova Rg Inner;Arial;Hel"/>
            <w:i/>
            <w:sz w:val="21"/>
          </w:rPr>
          <w:t>Положением о рабочей программе</w:t>
        </w:r>
      </w:hyperlink>
      <w:r w:rsidRPr="00034BAF">
        <w:rPr>
          <w:rFonts w:ascii="Proxima Nova Rg Inner;Arial;Hel" w:hAnsi="Proxima Nova Rg Inner;Arial;Hel"/>
          <w:i/>
          <w:sz w:val="21"/>
        </w:rPr>
        <w:t>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3. Правила разработки плана внеурочной деятельности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3.1. План внеурочной деятельности (далее – план) является основным организационным механизмом реализации ООП начального общего, основного общего и среднего общего образования.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3.2. План определяет формы организации и объем внеурочной деятельности. План, входящий в состав ООП, разработанных в соответствии с приказами Минобрнауки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3.6. При формировании плана обязательно учитываются:</w:t>
      </w:r>
    </w:p>
    <w:p w:rsidR="002D62A7" w:rsidRDefault="00605386">
      <w:pPr>
        <w:pStyle w:val="a6"/>
        <w:numPr>
          <w:ilvl w:val="0"/>
          <w:numId w:val="3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возможности школы и запланированные результаты ООП;</w:t>
      </w:r>
    </w:p>
    <w:p w:rsidR="002D62A7" w:rsidRDefault="00605386">
      <w:pPr>
        <w:pStyle w:val="a6"/>
        <w:numPr>
          <w:ilvl w:val="0"/>
          <w:numId w:val="3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индивидуальные особенности и интересы обучающихся, пожелания их родителей (законных представителей);</w:t>
      </w:r>
    </w:p>
    <w:p w:rsidR="002D62A7" w:rsidRDefault="00605386">
      <w:pPr>
        <w:pStyle w:val="a6"/>
        <w:numPr>
          <w:ilvl w:val="0"/>
          <w:numId w:val="3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lastRenderedPageBreak/>
        <w:t>4. Порядок учета индивидуальных потребностей обучающихся при формировании внеурочной деятельности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5. Порядок участия обучающихся во внеурочной деятельности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5.1.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5.3. Наполняемость группы устанавливается содержанием рабочей программы курса внеурочной деятельности.</w:t>
      </w:r>
    </w:p>
    <w:p w:rsidR="002D62A7" w:rsidRPr="00034BAF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5.</w:t>
      </w:r>
      <w:r w:rsidRPr="00034BAF">
        <w:rPr>
          <w:rFonts w:ascii="Proxima Nova Rg Inner;Arial;Hel" w:hAnsi="Proxima Nova Rg Inner;Arial;Hel"/>
          <w:color w:val="222222"/>
          <w:sz w:val="21"/>
        </w:rPr>
        <w:t>4. </w:t>
      </w:r>
      <w:r w:rsidRPr="00034BAF">
        <w:rPr>
          <w:rFonts w:ascii="Proxima Nova Rg Inner;Arial;Hel" w:hAnsi="Proxima Nova Rg Inner;Arial;Hel"/>
          <w:i/>
          <w:color w:val="222222"/>
          <w:sz w:val="21"/>
        </w:rPr>
        <w:t>Комплектование групп обучающихся по каждому курсу внеурочной деятельности осуществляется приказом директора школы ежегодно до начала учебного года.</w:t>
      </w:r>
      <w:bookmarkStart w:id="1" w:name="sfwc_3"/>
      <w:bookmarkEnd w:id="1"/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 w:rsidRPr="00034BAF">
        <w:rPr>
          <w:rFonts w:ascii="Proxima Nova Rg Inner;Arial;Hel" w:hAnsi="Proxima Nova Rg Inner;Arial;Hel"/>
          <w:color w:val="222222"/>
          <w:sz w:val="21"/>
        </w:rPr>
        <w:t>5.5. Расписание занятий курсов внеурочной деятельности составляется в начале учебного года </w:t>
      </w:r>
      <w:r w:rsidRPr="00034BAF">
        <w:rPr>
          <w:rFonts w:ascii="Proxima Nova Rg Inner;Arial;Hel" w:hAnsi="Proxima Nova Rg Inner;Arial;Hel"/>
          <w:i/>
          <w:color w:val="222222"/>
          <w:sz w:val="21"/>
        </w:rPr>
        <w:t>заместителем директора по воспитательной работе по представлению педагогических работников</w:t>
      </w:r>
      <w:r w:rsidRPr="00034BAF">
        <w:rPr>
          <w:rFonts w:ascii="Proxima Nova Rg Inner;Arial;Hel" w:hAnsi="Proxima Nova Rg Inner;Arial;Hel"/>
          <w:color w:val="222222"/>
          <w:sz w:val="21"/>
        </w:rPr>
        <w:t> 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 </w:t>
      </w:r>
      <w:r w:rsidRPr="00034BAF">
        <w:rPr>
          <w:rFonts w:ascii="Proxima Nova Rg Inner;Arial;Hel" w:hAnsi="Proxima Nova Rg Inner;Arial;Hel"/>
          <w:i/>
          <w:color w:val="222222"/>
          <w:sz w:val="21"/>
        </w:rPr>
        <w:t>директором школы</w:t>
      </w:r>
      <w:r w:rsidRPr="00034BAF">
        <w:rPr>
          <w:rFonts w:ascii="Proxima Nova Rg Inner;Arial;Hel" w:hAnsi="Proxima Nova Rg Inner;Arial;Hel"/>
          <w:color w:val="222222"/>
          <w:sz w:val="21"/>
        </w:rPr>
        <w:t> и оформляется документально.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5.6. Учет посещений и достижений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6.2. В рамках курсов внеурочной деятельности школа вправе организовывать в дистанционном режиме:</w:t>
      </w:r>
      <w:bookmarkStart w:id="2" w:name="sfwc_4"/>
      <w:bookmarkEnd w:id="2"/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проектные и исследовательские работы обучающихся;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деятельность школьных научных обществ;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просмотр с последующим обсуждением записей кинокартин, спектаклей, концертов;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посещение виртуальных экспозиций музеев, выставок, мастер-классов;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просмотр видеолекций и образовательных сюжетов о современных достижениях науки и технологий;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2D62A7" w:rsidRPr="00034BAF" w:rsidRDefault="00605386">
      <w:pPr>
        <w:pStyle w:val="a6"/>
        <w:numPr>
          <w:ilvl w:val="0"/>
          <w:numId w:val="4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lastRenderedPageBreak/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разъясняет формы представления результатов и достижений для учета;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ведет учет участия обучающихся в активностях, проводимых по программам курсов внеурочной деятельности;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организует деятельность руководителей проектных и исследовательских работ обучающихся;</w:t>
      </w:r>
    </w:p>
    <w:p w:rsidR="002D62A7" w:rsidRDefault="00605386">
      <w:pPr>
        <w:pStyle w:val="a6"/>
        <w:numPr>
          <w:ilvl w:val="0"/>
          <w:numId w:val="5"/>
        </w:numPr>
        <w:tabs>
          <w:tab w:val="left" w:pos="270"/>
        </w:tabs>
        <w:spacing w:after="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оперативно информирует обучающихся и их родителей (законных представителей) об изменениях расписания или адресах подключения к мероприятиям, проводимым в режиме реального времени.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7. Учет достижений и промежуточная аттестация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целевым разделом ООП и (или) программой курса внеурочной деятельности.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7.2. Основными формами промежуточной аттестации обучающихся в рамках внеурочной деятельности являются:</w:t>
      </w:r>
    </w:p>
    <w:p w:rsidR="002D62A7" w:rsidRPr="00034BAF" w:rsidRDefault="00605386">
      <w:pPr>
        <w:pStyle w:val="a6"/>
        <w:numPr>
          <w:ilvl w:val="0"/>
          <w:numId w:val="6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учет накопленных результатов (оценок) обучающегося по итогам освоения курса внеурочной деятельности;</w:t>
      </w:r>
    </w:p>
    <w:p w:rsidR="002D62A7" w:rsidRPr="00034BAF" w:rsidRDefault="00605386">
      <w:pPr>
        <w:pStyle w:val="a6"/>
        <w:numPr>
          <w:ilvl w:val="0"/>
          <w:numId w:val="6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формирование портфолио;</w:t>
      </w:r>
    </w:p>
    <w:p w:rsidR="002D62A7" w:rsidRPr="00034BAF" w:rsidRDefault="00605386">
      <w:pPr>
        <w:pStyle w:val="a6"/>
        <w:numPr>
          <w:ilvl w:val="0"/>
          <w:numId w:val="6"/>
        </w:numPr>
        <w:tabs>
          <w:tab w:val="left" w:pos="270"/>
        </w:tabs>
        <w:spacing w:after="0"/>
        <w:rPr>
          <w:rFonts w:ascii="Proxima Nova Rg Inner;Arial;Hel" w:hAnsi="Proxima Nova Rg Inner;Arial;Hel"/>
          <w:i/>
          <w:color w:val="222222"/>
          <w:sz w:val="21"/>
        </w:rPr>
      </w:pPr>
      <w:r w:rsidRPr="00034BAF">
        <w:rPr>
          <w:rFonts w:ascii="Proxima Nova Rg Inner;Arial;Hel" w:hAnsi="Proxima Nova Rg Inner;Arial;Hel"/>
          <w:i/>
          <w:color w:val="222222"/>
          <w:sz w:val="21"/>
        </w:rPr>
        <w:t>выполнение письменной работы, проекта или творческой работы.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Минобрнауки России, Минпросвещения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обучающихся.</w:t>
      </w:r>
    </w:p>
    <w:p w:rsidR="002D62A7" w:rsidRDefault="00605386">
      <w:pPr>
        <w:pStyle w:val="a6"/>
        <w:spacing w:after="150"/>
      </w:pPr>
      <w:r>
        <w:rPr>
          <w:rStyle w:val="a3"/>
          <w:rFonts w:ascii="Proxima Nova Rg Inner;Arial;Hel" w:hAnsi="Proxima Nova Rg Inner;Arial;Hel"/>
          <w:color w:val="222222"/>
          <w:sz w:val="21"/>
        </w:rPr>
        <w:t>8. Контроль реализации внеурочной деятельности</w:t>
      </w:r>
    </w:p>
    <w:p w:rsidR="002D62A7" w:rsidRPr="00034BAF" w:rsidRDefault="00605386">
      <w:pPr>
        <w:pStyle w:val="a6"/>
        <w:spacing w:after="150"/>
        <w:rPr>
          <w:rFonts w:ascii="Proxima Nova Rg Inner;Arial;Hel" w:hAnsi="Proxima Nova Rg Inner;Arial;Hel"/>
          <w:i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8.1. Контроль реализации внеурочной деятельности осуществляется в рамках внутреннего контроля качества образования на основании </w:t>
      </w:r>
      <w:hyperlink r:id="rId7" w:anchor="_blank" w:history="1">
        <w:r w:rsidRPr="00034BAF">
          <w:rPr>
            <w:rFonts w:ascii="Proxima Nova Rg Inner;Arial;Hel" w:hAnsi="Proxima Nova Rg Inner;Arial;Hel"/>
            <w:i/>
            <w:sz w:val="21"/>
          </w:rPr>
          <w:t xml:space="preserve">Положения о внутренней системе оценки качества образования </w:t>
        </w:r>
      </w:hyperlink>
      <w:r w:rsidR="00034BAF" w:rsidRPr="00034BAF">
        <w:rPr>
          <w:rFonts w:ascii="Proxima Nova Rg Inner;Arial;Hel" w:hAnsi="Proxima Nova Rg Inner;Arial;Hel"/>
          <w:i/>
          <w:color w:val="222222"/>
          <w:sz w:val="21"/>
        </w:rPr>
        <w:t xml:space="preserve"> </w:t>
      </w:r>
      <w:r w:rsidR="00034BAF">
        <w:rPr>
          <w:rFonts w:ascii="Proxima Nova Rg Inner;Arial;Hel" w:hAnsi="Proxima Nova Rg Inner;Arial;Hel"/>
          <w:i/>
          <w:color w:val="222222"/>
          <w:sz w:val="21"/>
        </w:rPr>
        <w:t>МОУ СОШ с. Кобылкино</w:t>
      </w:r>
    </w:p>
    <w:p w:rsidR="002D62A7" w:rsidRDefault="00605386">
      <w:pPr>
        <w:pStyle w:val="a6"/>
        <w:spacing w:after="150"/>
        <w:rPr>
          <w:rFonts w:ascii="Proxima Nova Rg Inner;Arial;Hel" w:hAnsi="Proxima Nova Rg Inner;Arial;Hel"/>
          <w:color w:val="222222"/>
          <w:sz w:val="21"/>
        </w:rPr>
      </w:pPr>
      <w:r>
        <w:rPr>
          <w:rFonts w:ascii="Proxima Nova Rg Inner;Arial;Hel" w:hAnsi="Proxima Nova Rg Inner;Arial;Hel"/>
          <w:color w:val="222222"/>
          <w:sz w:val="21"/>
        </w:rPr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2D62A7" w:rsidRDefault="002D62A7"/>
    <w:sectPr w:rsidR="002D62A7" w:rsidSect="002D62A7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oxima Nova Rg Inner;Arial;H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F15C0"/>
    <w:multiLevelType w:val="multilevel"/>
    <w:tmpl w:val="1BD4F97E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0F8170F8"/>
    <w:multiLevelType w:val="multilevel"/>
    <w:tmpl w:val="6C36BE30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12BC6044"/>
    <w:multiLevelType w:val="multilevel"/>
    <w:tmpl w:val="749E38EA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621B638D"/>
    <w:multiLevelType w:val="multilevel"/>
    <w:tmpl w:val="C5422170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6BBA077C"/>
    <w:multiLevelType w:val="multilevel"/>
    <w:tmpl w:val="A4ACE94E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10931AD"/>
    <w:multiLevelType w:val="multilevel"/>
    <w:tmpl w:val="FCF25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9D419BF"/>
    <w:multiLevelType w:val="multilevel"/>
    <w:tmpl w:val="BF98BAA4"/>
    <w:lvl w:ilvl="0">
      <w:start w:val="1"/>
      <w:numFmt w:val="bullet"/>
      <w:suff w:val="nothing"/>
      <w:lvlText w:val=""/>
      <w:lvlJc w:val="left"/>
      <w:pPr>
        <w:tabs>
          <w:tab w:val="num" w:pos="270"/>
        </w:tabs>
        <w:ind w:left="27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A7"/>
    <w:rsid w:val="00034BAF"/>
    <w:rsid w:val="002D62A7"/>
    <w:rsid w:val="00371A9C"/>
    <w:rsid w:val="00605386"/>
    <w:rsid w:val="006469B2"/>
    <w:rsid w:val="00F5057E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9E0A6-6F57-814B-B869-BD143B7F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2D62A7"/>
    <w:rPr>
      <w:b/>
      <w:bCs/>
    </w:rPr>
  </w:style>
  <w:style w:type="character" w:customStyle="1" w:styleId="a4">
    <w:name w:val="Маркеры списка"/>
    <w:qFormat/>
    <w:rsid w:val="002D62A7"/>
    <w:rPr>
      <w:rFonts w:ascii="OpenSymbol" w:eastAsia="OpenSymbol" w:hAnsi="OpenSymbol" w:cs="OpenSymbol"/>
    </w:rPr>
  </w:style>
  <w:style w:type="character" w:customStyle="1" w:styleId="-">
    <w:name w:val="Интернет-ссылка"/>
    <w:rsid w:val="002D62A7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D62A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rsid w:val="002D62A7"/>
    <w:pPr>
      <w:spacing w:after="140" w:line="276" w:lineRule="auto"/>
    </w:pPr>
  </w:style>
  <w:style w:type="paragraph" w:styleId="a7">
    <w:name w:val="List"/>
    <w:basedOn w:val="a6"/>
    <w:rsid w:val="002D62A7"/>
  </w:style>
  <w:style w:type="paragraph" w:customStyle="1" w:styleId="Caption1">
    <w:name w:val="Caption1"/>
    <w:basedOn w:val="a"/>
    <w:qFormat/>
    <w:rsid w:val="002D62A7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2D62A7"/>
    <w:pPr>
      <w:suppressLineNumbers/>
    </w:pPr>
  </w:style>
  <w:style w:type="paragraph" w:customStyle="1" w:styleId="a9">
    <w:name w:val="Содержимое таблицы"/>
    <w:basedOn w:val="a"/>
    <w:qFormat/>
    <w:rsid w:val="002D62A7"/>
    <w:pPr>
      <w:suppressLineNumbers/>
    </w:pPr>
  </w:style>
  <w:style w:type="paragraph" w:customStyle="1" w:styleId="aa">
    <w:name w:val="Заголовок таблицы"/>
    <w:basedOn w:val="a9"/>
    <w:qFormat/>
    <w:rsid w:val="002D62A7"/>
    <w:pPr>
      <w:jc w:val="center"/>
    </w:pPr>
    <w:rPr>
      <w:b/>
      <w:bCs/>
    </w:rPr>
  </w:style>
  <w:style w:type="paragraph" w:customStyle="1" w:styleId="ab">
    <w:name w:val="Содержимое врезки"/>
    <w:basedOn w:val="a"/>
    <w:qFormat/>
    <w:rsid w:val="002D62A7"/>
  </w:style>
  <w:style w:type="paragraph" w:styleId="ac">
    <w:name w:val="Balloon Text"/>
    <w:basedOn w:val="a"/>
    <w:link w:val="ad"/>
    <w:uiPriority w:val="99"/>
    <w:semiHidden/>
    <w:unhideWhenUsed/>
    <w:rsid w:val="00034BAF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034BAF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2023-06-14T14:21:00Z</dcterms:created>
  <dcterms:modified xsi:type="dcterms:W3CDTF">2023-06-14T14:21:00Z</dcterms:modified>
  <dc:language>ru-RU</dc:language>
</cp:coreProperties>
</file>